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08" w:rsidRDefault="003E2A08" w:rsidP="003E2A08">
      <w:pPr>
        <w:jc w:val="right"/>
      </w:pPr>
      <w:r>
        <w:t xml:space="preserve">Приложение </w:t>
      </w:r>
    </w:p>
    <w:p w:rsidR="003E2A08" w:rsidRDefault="003E2A08" w:rsidP="003E2A08">
      <w:pPr>
        <w:jc w:val="right"/>
      </w:pPr>
      <w:r>
        <w:t xml:space="preserve">к ППССЗ по специальности </w:t>
      </w:r>
    </w:p>
    <w:p w:rsidR="003E2A08" w:rsidRDefault="003E2A08" w:rsidP="003E2A08">
      <w:pPr>
        <w:jc w:val="right"/>
      </w:pPr>
      <w:r>
        <w:t>27.02.03 Автоматика и телемеханика на транспорте</w:t>
      </w:r>
    </w:p>
    <w:p w:rsidR="003E2A08" w:rsidRDefault="003E2A08" w:rsidP="003E2A08">
      <w:pPr>
        <w:jc w:val="right"/>
      </w:pPr>
      <w:r>
        <w:t xml:space="preserve"> (железнодорожном </w:t>
      </w:r>
      <w:proofErr w:type="gramStart"/>
      <w:r>
        <w:t>транспорте</w:t>
      </w:r>
      <w:proofErr w:type="gramEnd"/>
      <w:r>
        <w:t>)</w:t>
      </w:r>
    </w:p>
    <w:p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  <w:lang/>
        </w:rPr>
      </w:pPr>
    </w:p>
    <w:p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  <w:r>
        <w:rPr>
          <w:b/>
          <w:sz w:val="28"/>
          <w:lang/>
        </w:rPr>
        <w:t>20</w:t>
      </w:r>
      <w:r>
        <w:rPr>
          <w:b/>
          <w:sz w:val="28"/>
        </w:rPr>
        <w:t>2</w:t>
      </w:r>
      <w:r w:rsidR="00A96589">
        <w:rPr>
          <w:b/>
          <w:sz w:val="28"/>
        </w:rPr>
        <w:t>2</w:t>
      </w:r>
    </w:p>
    <w:p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357ADC" w:rsidRPr="003E2A08">
          <w:rPr>
            <w:webHidden/>
          </w:rPr>
          <w:t>4</w:t>
        </w:r>
        <w:r w:rsidRPr="003E2A08">
          <w:rPr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</w:rPr>
      </w:pPr>
      <w:r w:rsidRPr="003E2A08">
        <w:rPr>
          <w:b/>
        </w:rPr>
        <w:t>2. СТРУКТУРА И СОДЕРЖАНИЕ УЧЕБНОЙ ДИСЦИПЛИНЫ………………………………………6</w:t>
      </w:r>
    </w:p>
    <w:p w:rsidR="00357ADC" w:rsidRPr="003E2A08" w:rsidRDefault="00C90E08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  <w:lang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  <w:lang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  <w:lang/>
          </w:rPr>
          <w:t>рабочей</w:t>
        </w:r>
        <w:r w:rsidR="00357ADC" w:rsidRPr="003E2A08">
          <w:rPr>
            <w:rStyle w:val="a6"/>
            <w:b/>
            <w:noProof/>
            <w:lang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Pr="003E2A08">
          <w:rPr>
            <w:b/>
            <w:noProof/>
            <w:webHidden/>
          </w:rPr>
        </w:r>
        <w:r w:rsidRPr="003E2A08">
          <w:rPr>
            <w:b/>
            <w:noProof/>
            <w:webHidden/>
          </w:rPr>
          <w:fldChar w:fldCharType="separate"/>
        </w:r>
        <w:r w:rsidR="00357ADC" w:rsidRPr="003E2A08">
          <w:rPr>
            <w:b/>
            <w:noProof/>
            <w:webHidden/>
          </w:rPr>
          <w:t>12</w:t>
        </w:r>
        <w:r w:rsidRPr="003E2A08">
          <w:rPr>
            <w:b/>
            <w:noProof/>
            <w:webHidden/>
          </w:rPr>
          <w:fldChar w:fldCharType="end"/>
        </w:r>
      </w:hyperlink>
    </w:p>
    <w:p w:rsidR="00357ADC" w:rsidRPr="003E2A08" w:rsidRDefault="00C90E08" w:rsidP="003E2A08">
      <w:pPr>
        <w:pStyle w:val="2"/>
        <w:tabs>
          <w:tab w:val="right" w:leader="dot" w:pos="10039"/>
        </w:tabs>
        <w:ind w:left="0"/>
        <w:rPr>
          <w:b/>
        </w:rPr>
      </w:pPr>
      <w:hyperlink w:anchor="_Toc120476177" w:history="1">
        <w:r w:rsidR="00357ADC" w:rsidRPr="003E2A08">
          <w:rPr>
            <w:rStyle w:val="a6"/>
            <w:b/>
            <w:noProof/>
            <w:lang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Pr="003E2A08">
          <w:rPr>
            <w:b/>
            <w:noProof/>
            <w:webHidden/>
          </w:rPr>
        </w:r>
        <w:r w:rsidRPr="003E2A08">
          <w:rPr>
            <w:b/>
            <w:noProof/>
            <w:webHidden/>
          </w:rPr>
          <w:fldChar w:fldCharType="separate"/>
        </w:r>
        <w:r w:rsidR="00357ADC" w:rsidRPr="003E2A08">
          <w:rPr>
            <w:b/>
            <w:noProof/>
            <w:webHidden/>
          </w:rPr>
          <w:t>12</w:t>
        </w:r>
        <w:r w:rsidRPr="003E2A08">
          <w:rPr>
            <w:b/>
            <w:noProof/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</w:rPr>
      </w:pPr>
      <w:r w:rsidRPr="003E2A08">
        <w:rPr>
          <w:b/>
        </w:rPr>
        <w:t>4.КОНТРОЛЬ И ОЦЕНКА РЕЗУЛЬТАТОВ ОСВОЕНИЯ УЧЕБНОЙ ДИСЦИПЛИНЫ……………</w:t>
      </w:r>
      <w:r>
        <w:rPr>
          <w:b/>
        </w:rPr>
        <w:t>12</w:t>
      </w:r>
    </w:p>
    <w:p w:rsidR="00357ADC" w:rsidRPr="003E2A08" w:rsidRDefault="00C90E08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357ADC" w:rsidRPr="003E2A08">
          <w:rPr>
            <w:webHidden/>
          </w:rPr>
          <w:t>14</w:t>
        </w:r>
        <w:r w:rsidRPr="003E2A08">
          <w:rPr>
            <w:webHidden/>
          </w:rPr>
          <w:fldChar w:fldCharType="end"/>
        </w:r>
      </w:hyperlink>
    </w:p>
    <w:p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  <w:bookmarkStart w:id="0" w:name="_GoBack"/>
      <w:bookmarkEnd w:id="0"/>
    </w:p>
    <w:p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4076"/>
      <w:bookmarkStart w:id="2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3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3"/>
    </w:p>
    <w:p w:rsidR="00CC0154" w:rsidRPr="00CC0154" w:rsidRDefault="00CC0154" w:rsidP="00CC0154">
      <w:pPr>
        <w:keepNext/>
        <w:autoSpaceDE w:val="0"/>
        <w:autoSpaceDN w:val="0"/>
        <w:adjustRightInd w:val="0"/>
        <w:spacing w:before="240" w:after="60"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4" w:name="_Toc426654077"/>
      <w:bookmarkStart w:id="5" w:name="_Toc120476170"/>
      <w:r w:rsidRPr="00CC0154">
        <w:rPr>
          <w:rFonts w:eastAsia="Times New Roman"/>
          <w:b/>
          <w:bCs/>
          <w:iCs/>
          <w:spacing w:val="-3"/>
          <w:sz w:val="28"/>
          <w:szCs w:val="28"/>
        </w:rPr>
        <w:t>1.1.</w:t>
      </w:r>
      <w:r w:rsidRPr="00CC0154">
        <w:rPr>
          <w:rFonts w:eastAsia="Times New Roman"/>
          <w:b/>
          <w:bCs/>
          <w:iCs/>
          <w:sz w:val="28"/>
          <w:szCs w:val="28"/>
        </w:rPr>
        <w:tab/>
        <w:t>Область применения рабочей программы</w:t>
      </w:r>
      <w:bookmarkEnd w:id="4"/>
      <w:bookmarkEnd w:id="5"/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20"/>
        <w:rPr>
          <w:rFonts w:eastAsia="Times New Roman"/>
          <w:sz w:val="20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CC0154">
        <w:rPr>
          <w:rFonts w:eastAsia="Times New Roman"/>
          <w:spacing w:val="-1"/>
          <w:sz w:val="28"/>
          <w:szCs w:val="28"/>
        </w:rPr>
        <w:t xml:space="preserve"> 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10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профессиям: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блокировки;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Электромонтажник по сигнализации, централизации и блокировке.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right="5" w:firstLine="710"/>
        <w:rPr>
          <w:rFonts w:eastAsia="Times New Roman"/>
          <w:sz w:val="20"/>
        </w:rPr>
      </w:pPr>
    </w:p>
    <w:p w:rsidR="00CC0154" w:rsidRPr="00CC0154" w:rsidRDefault="00CC0154" w:rsidP="003E2A08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6" w:name="_Toc426654078"/>
      <w:bookmarkStart w:id="7" w:name="_Toc120476171"/>
      <w:r w:rsidRPr="00CC0154">
        <w:rPr>
          <w:rFonts w:eastAsia="Times New Roman"/>
          <w:b/>
          <w:bCs/>
          <w:iCs/>
          <w:spacing w:val="-3"/>
          <w:sz w:val="28"/>
          <w:szCs w:val="28"/>
        </w:rPr>
        <w:t>1.2.</w:t>
      </w:r>
      <w:r w:rsidRPr="00CC0154">
        <w:rPr>
          <w:rFonts w:eastAsia="Times New Roman"/>
          <w:b/>
          <w:bCs/>
          <w:iCs/>
          <w:sz w:val="28"/>
          <w:szCs w:val="28"/>
        </w:rPr>
        <w:tab/>
        <w:t xml:space="preserve">Место учебной дисциплины в структуре </w:t>
      </w:r>
      <w:r w:rsidR="003E2A08">
        <w:rPr>
          <w:rFonts w:eastAsia="Times New Roman"/>
          <w:b/>
          <w:bCs/>
          <w:iCs/>
          <w:sz w:val="28"/>
          <w:szCs w:val="28"/>
        </w:rPr>
        <w:t>ППССЗ</w:t>
      </w:r>
      <w:r w:rsidRPr="00CC0154">
        <w:rPr>
          <w:rFonts w:eastAsia="Times New Roman"/>
          <w:b/>
          <w:bCs/>
          <w:iCs/>
          <w:sz w:val="28"/>
          <w:szCs w:val="28"/>
        </w:rPr>
        <w:t>:</w:t>
      </w:r>
      <w:bookmarkEnd w:id="6"/>
      <w:bookmarkEnd w:id="7"/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before="48" w:line="240" w:lineRule="auto"/>
        <w:ind w:left="82"/>
        <w:jc w:val="left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профессиональный цикл, общепрофессиональная дисциплина.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 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:rsidR="00CC0154" w:rsidRPr="00A96589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01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CC0154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02</w:t>
      </w:r>
      <w:proofErr w:type="gramStart"/>
      <w:r w:rsidRPr="00A96589">
        <w:rPr>
          <w:bCs/>
          <w:kern w:val="32"/>
          <w:sz w:val="28"/>
          <w:szCs w:val="28"/>
        </w:rPr>
        <w:t xml:space="preserve"> И</w:t>
      </w:r>
      <w:proofErr w:type="gramEnd"/>
      <w:r w:rsidRPr="00A96589">
        <w:rPr>
          <w:bCs/>
          <w:kern w:val="32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C0154" w:rsidRDefault="00CC0154" w:rsidP="00CC015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ОК 07</w:t>
      </w:r>
      <w:proofErr w:type="gramStart"/>
      <w:r>
        <w:rPr>
          <w:bCs/>
          <w:kern w:val="32"/>
          <w:sz w:val="28"/>
          <w:szCs w:val="28"/>
        </w:rPr>
        <w:t xml:space="preserve"> </w:t>
      </w:r>
      <w:r w:rsidRPr="00A96589">
        <w:rPr>
          <w:bCs/>
          <w:kern w:val="32"/>
          <w:sz w:val="28"/>
          <w:szCs w:val="28"/>
        </w:rPr>
        <w:t>С</w:t>
      </w:r>
      <w:proofErr w:type="gramEnd"/>
      <w:r w:rsidRPr="00A96589">
        <w:rPr>
          <w:bCs/>
          <w:kern w:val="32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</w:r>
      <w:r>
        <w:rPr>
          <w:bCs/>
          <w:kern w:val="32"/>
          <w:sz w:val="28"/>
          <w:szCs w:val="28"/>
        </w:rPr>
        <w:t>;</w:t>
      </w:r>
    </w:p>
    <w:p w:rsidR="00CC0154" w:rsidRPr="003E2A08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ПК 2.6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ыполнять требования технической эксплуатации железных дорог и безопасности движения.</w:t>
      </w: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:rsidR="00CC0154" w:rsidRPr="00CC0154" w:rsidRDefault="00CC0154" w:rsidP="003E2A08">
      <w:pPr>
        <w:keepNext/>
        <w:autoSpaceDE w:val="0"/>
        <w:autoSpaceDN w:val="0"/>
        <w:adjustRightInd w:val="0"/>
        <w:spacing w:line="240" w:lineRule="auto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8" w:name="_Toc426654079"/>
      <w:bookmarkStart w:id="9" w:name="_Toc120476172"/>
      <w:r w:rsidRPr="00CC0154">
        <w:rPr>
          <w:rFonts w:eastAsia="Times New Roman"/>
          <w:b/>
          <w:bCs/>
          <w:iCs/>
          <w:spacing w:val="-3"/>
          <w:sz w:val="28"/>
          <w:szCs w:val="28"/>
        </w:rPr>
        <w:t>1.3.</w:t>
      </w:r>
      <w:r w:rsidRPr="00CC0154">
        <w:rPr>
          <w:rFonts w:eastAsia="Times New Roman"/>
          <w:b/>
          <w:bCs/>
          <w:iCs/>
          <w:sz w:val="28"/>
          <w:szCs w:val="28"/>
        </w:rPr>
        <w:tab/>
        <w:t>Цели и задачи учебной дисциплины — требования к результатам освоения учебной дисциплины:</w:t>
      </w:r>
      <w:bookmarkEnd w:id="8"/>
      <w:bookmarkEnd w:id="9"/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– обеспечивать транспортную безопасность на объекте своей профессиональной </w:t>
      </w:r>
      <w:r w:rsidRPr="00CC0154">
        <w:rPr>
          <w:rFonts w:eastAsia="Times New Roman"/>
          <w:sz w:val="28"/>
          <w:szCs w:val="28"/>
        </w:rPr>
        <w:lastRenderedPageBreak/>
        <w:t>деятельности (объекты транспортной инфраструктуры или транспортные средства железнодорожного транспорта).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– основы </w:t>
      </w:r>
      <w:proofErr w:type="gramStart"/>
      <w:r w:rsidRPr="00CC0154">
        <w:rPr>
          <w:rFonts w:eastAsia="Times New Roman"/>
          <w:sz w:val="28"/>
          <w:szCs w:val="28"/>
        </w:rPr>
        <w:t>организации оценки уязвимости объектов транспортной инфраструктуры</w:t>
      </w:r>
      <w:proofErr w:type="gramEnd"/>
      <w:r w:rsidRPr="00CC0154">
        <w:rPr>
          <w:rFonts w:eastAsia="Times New Roman"/>
          <w:sz w:val="28"/>
          <w:szCs w:val="28"/>
        </w:rPr>
        <w:t xml:space="preserve">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CC0154">
        <w:rPr>
          <w:rFonts w:eastAsia="Times New Roman"/>
          <w:sz w:val="28"/>
          <w:szCs w:val="28"/>
        </w:rPr>
        <w:t>профайлинг</w:t>
      </w:r>
      <w:proofErr w:type="spellEnd"/>
      <w:r w:rsidRPr="00CC0154">
        <w:rPr>
          <w:rFonts w:eastAsia="Times New Roman"/>
          <w:sz w:val="28"/>
          <w:szCs w:val="28"/>
        </w:rPr>
        <w:t>);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CC0154" w:rsidRPr="00E5530F" w:rsidRDefault="00CC0154" w:rsidP="00CC015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В рамках программы учебной дисциплины </w:t>
      </w:r>
      <w:proofErr w:type="gramStart"/>
      <w:r w:rsidRPr="00E5530F">
        <w:rPr>
          <w:bCs/>
          <w:kern w:val="32"/>
          <w:sz w:val="28"/>
          <w:szCs w:val="28"/>
        </w:rPr>
        <w:t>обучающимися</w:t>
      </w:r>
      <w:proofErr w:type="gramEnd"/>
      <w:r w:rsidRPr="00E5530F">
        <w:rPr>
          <w:bCs/>
          <w:kern w:val="32"/>
          <w:sz w:val="28"/>
          <w:szCs w:val="28"/>
        </w:rPr>
        <w:t xml:space="preserve"> усваиваются умения и знания:</w:t>
      </w:r>
    </w:p>
    <w:p w:rsidR="00CC0154" w:rsidRPr="00E5530F" w:rsidRDefault="00CC0154" w:rsidP="00CC015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2551"/>
        <w:gridCol w:w="6237"/>
      </w:tblGrid>
      <w:tr w:rsidR="00CC0154" w:rsidRPr="00E5530F" w:rsidTr="009C0271">
        <w:tc>
          <w:tcPr>
            <w:tcW w:w="1702" w:type="dxa"/>
          </w:tcPr>
          <w:p w:rsidR="00CC0154" w:rsidRPr="00E5530F" w:rsidRDefault="00CC0154" w:rsidP="009C0271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5530F">
              <w:rPr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2551" w:type="dxa"/>
          </w:tcPr>
          <w:p w:rsidR="00CC0154" w:rsidRPr="00E5530F" w:rsidRDefault="00CC0154" w:rsidP="009C0271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5530F">
              <w:rPr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6237" w:type="dxa"/>
          </w:tcPr>
          <w:p w:rsidR="00CC0154" w:rsidRPr="00E5530F" w:rsidRDefault="00CC0154" w:rsidP="009C0271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5530F">
              <w:rPr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CC0154" w:rsidRPr="00E5530F" w:rsidTr="009C0271">
        <w:tc>
          <w:tcPr>
            <w:tcW w:w="1702" w:type="dxa"/>
          </w:tcPr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OKO1, 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ОК 02, 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ОК 07 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ПК 2.6</w:t>
            </w:r>
          </w:p>
        </w:tc>
        <w:tc>
          <w:tcPr>
            <w:tcW w:w="2551" w:type="dxa"/>
          </w:tcPr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-применять  нормативную  правовую  базу по транспортной  безопасности  в  своей  профессиональной деятельности;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 обеспечивать  транспортную  безопасность  на объекте  своей  профессиональной  деятельности 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(объекты  транспортной инфраструктуры  или транспортные  средства  железнодорожного транспорта)</w:t>
            </w:r>
          </w:p>
        </w:tc>
        <w:tc>
          <w:tcPr>
            <w:tcW w:w="6237" w:type="dxa"/>
          </w:tcPr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 нормативную правовую  базу в сфере транспортной безопасности на железнодорожном транспорте;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 основные  понятия,  цели  и  задачи  обеспечения  транс­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портной безопасности;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 понятия  объектов  транспортной  инфраструктуры  и субъектов  транспортной  инфраструктуры  (перевозчика), 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E5530F">
              <w:rPr>
                <w:sz w:val="24"/>
                <w:szCs w:val="24"/>
                <w:lang w:eastAsia="en-US"/>
              </w:rPr>
              <w:t>применяемые в транспортной безопасности;</w:t>
            </w:r>
            <w:proofErr w:type="gramEnd"/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 права  и  обязанности  субъектов  транспортной  инфраструктуры  и перевозчиков  в  сфере транспортной  безопасности;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 категории и  критерии  категорирования  объектов транспортной  инфраструктуры  и  транспортных  средств  железнодорожного транспорта;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 основы 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>организации оценки уязвимости объектов транспортной  инфраструктуры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 xml:space="preserve">  и  транспортных  средств  железнодорожного транспорта;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 виды  и формы  актов незаконного  вмешательства в деятельность транспортного комплекса;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 основы наблюдения и собеседования с 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>физическими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 xml:space="preserve"> ли­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E5530F">
              <w:rPr>
                <w:sz w:val="24"/>
                <w:szCs w:val="24"/>
                <w:lang w:eastAsia="en-US"/>
              </w:rPr>
              <w:t>цами</w:t>
            </w:r>
            <w:proofErr w:type="spellEnd"/>
            <w:r w:rsidRPr="00E5530F">
              <w:rPr>
                <w:sz w:val="24"/>
                <w:szCs w:val="24"/>
                <w:lang w:eastAsia="en-US"/>
              </w:rPr>
              <w:t xml:space="preserve"> для выявления подготовки к совершению акта незаконного  вмешательства  или  совершения  акта  незаконного  вмешательства на железнодорожном транспорте (</w:t>
            </w:r>
            <w:proofErr w:type="spellStart"/>
            <w:r w:rsidRPr="00E5530F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E5530F">
              <w:rPr>
                <w:sz w:val="24"/>
                <w:szCs w:val="24"/>
                <w:lang w:eastAsia="en-US"/>
              </w:rPr>
              <w:t>);</w:t>
            </w:r>
          </w:p>
          <w:p w:rsidR="00CC0154" w:rsidRPr="00E5530F" w:rsidRDefault="00CC0154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lastRenderedPageBreak/>
              <w:t>-  инженерно-технические  системы  обеспечения  транспортной безопасности на железнодорожном транспорте.</w:t>
            </w:r>
          </w:p>
        </w:tc>
      </w:tr>
    </w:tbl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CC0154" w:rsidRPr="00CC0154" w:rsidRDefault="00CC0154" w:rsidP="003E2A08">
      <w:pPr>
        <w:keepNext/>
        <w:autoSpaceDE w:val="0"/>
        <w:autoSpaceDN w:val="0"/>
        <w:adjustRightInd w:val="0"/>
        <w:spacing w:line="240" w:lineRule="auto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0" w:name="_Toc426654080"/>
      <w:bookmarkStart w:id="11" w:name="_Toc120476173"/>
      <w:r w:rsidRPr="00CC0154">
        <w:rPr>
          <w:rFonts w:eastAsia="Times New Roman"/>
          <w:b/>
          <w:bCs/>
          <w:iCs/>
          <w:sz w:val="28"/>
          <w:szCs w:val="28"/>
        </w:rPr>
        <w:t>1.4. Рекомендуемое количество часов на освоение рабочей программы</w:t>
      </w:r>
      <w:bookmarkStart w:id="12" w:name="_Toc426654081"/>
      <w:bookmarkStart w:id="13" w:name="_Toc120476174"/>
      <w:bookmarkEnd w:id="10"/>
      <w:bookmarkEnd w:id="11"/>
      <w:r w:rsidR="00797D2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CC0154">
        <w:rPr>
          <w:rFonts w:eastAsia="Times New Roman"/>
          <w:b/>
          <w:bCs/>
          <w:iCs/>
          <w:sz w:val="28"/>
          <w:szCs w:val="28"/>
        </w:rPr>
        <w:t>учебной дисциплины</w:t>
      </w:r>
      <w:r w:rsidR="00797D2E">
        <w:rPr>
          <w:rFonts w:eastAsia="Times New Roman"/>
          <w:b/>
          <w:bCs/>
          <w:iCs/>
          <w:sz w:val="28"/>
          <w:szCs w:val="28"/>
        </w:rPr>
        <w:t xml:space="preserve"> в соответствии с учебным планом (УП)</w:t>
      </w:r>
      <w:r w:rsidRPr="00CC0154">
        <w:rPr>
          <w:rFonts w:eastAsia="Times New Roman"/>
          <w:b/>
          <w:bCs/>
          <w:iCs/>
          <w:sz w:val="28"/>
          <w:szCs w:val="28"/>
        </w:rPr>
        <w:t>:</w:t>
      </w:r>
      <w:bookmarkEnd w:id="12"/>
      <w:bookmarkEnd w:id="13"/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CC0154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418" w:lineRule="exact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 xml:space="preserve">максимальной учебной нагрузки обучающегося — </w:t>
      </w:r>
      <w:r w:rsidR="004E314F">
        <w:rPr>
          <w:rFonts w:eastAsia="Times New Roman"/>
          <w:sz w:val="28"/>
          <w:szCs w:val="28"/>
        </w:rPr>
        <w:t>52</w:t>
      </w:r>
      <w:r w:rsidRPr="00CC0154">
        <w:rPr>
          <w:rFonts w:eastAsia="Times New Roman"/>
          <w:sz w:val="28"/>
          <w:szCs w:val="28"/>
        </w:rPr>
        <w:t xml:space="preserve"> час</w:t>
      </w:r>
      <w:r w:rsidR="004E314F">
        <w:rPr>
          <w:rFonts w:eastAsia="Times New Roman"/>
          <w:sz w:val="28"/>
          <w:szCs w:val="28"/>
        </w:rPr>
        <w:t>а</w:t>
      </w:r>
      <w:r w:rsidRPr="00CC0154">
        <w:rPr>
          <w:rFonts w:eastAsia="Times New Roman"/>
          <w:sz w:val="28"/>
          <w:szCs w:val="28"/>
        </w:rPr>
        <w:t>, в том числе: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418" w:lineRule="exact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 w:rsidR="004E314F">
        <w:rPr>
          <w:rFonts w:eastAsia="Times New Roman"/>
          <w:sz w:val="28"/>
          <w:szCs w:val="28"/>
        </w:rPr>
        <w:t>4</w:t>
      </w:r>
      <w:r w:rsidRPr="00CC0154">
        <w:rPr>
          <w:rFonts w:eastAsia="Times New Roman"/>
          <w:sz w:val="28"/>
          <w:szCs w:val="28"/>
        </w:rPr>
        <w:t>6 часов</w:t>
      </w:r>
      <w:r w:rsidR="004E314F">
        <w:rPr>
          <w:rFonts w:eastAsia="Times New Roman"/>
          <w:sz w:val="28"/>
          <w:szCs w:val="28"/>
        </w:rPr>
        <w:t>, в том числе практические занятия – 6 часов</w:t>
      </w:r>
      <w:r w:rsidRPr="00CC0154">
        <w:rPr>
          <w:rFonts w:eastAsia="Times New Roman"/>
          <w:sz w:val="28"/>
          <w:szCs w:val="28"/>
        </w:rPr>
        <w:t>;</w:t>
      </w:r>
      <w:r w:rsidR="004E314F">
        <w:rPr>
          <w:rFonts w:eastAsia="Times New Roman"/>
          <w:sz w:val="28"/>
          <w:szCs w:val="28"/>
        </w:rPr>
        <w:t xml:space="preserve"> </w:t>
      </w:r>
      <w:r w:rsidRPr="00CC0154">
        <w:rPr>
          <w:rFonts w:eastAsia="Times New Roman"/>
          <w:sz w:val="28"/>
          <w:szCs w:val="28"/>
        </w:rPr>
        <w:t xml:space="preserve">самостоятельной работы </w:t>
      </w:r>
      <w:r w:rsidR="004E314F">
        <w:rPr>
          <w:rFonts w:eastAsia="Times New Roman"/>
          <w:sz w:val="28"/>
          <w:szCs w:val="28"/>
        </w:rPr>
        <w:t>о</w:t>
      </w:r>
      <w:r w:rsidRPr="00CC0154">
        <w:rPr>
          <w:rFonts w:eastAsia="Times New Roman"/>
          <w:sz w:val="28"/>
          <w:szCs w:val="28"/>
        </w:rPr>
        <w:t xml:space="preserve">бучающегося — </w:t>
      </w:r>
      <w:r w:rsidR="004E314F">
        <w:rPr>
          <w:rFonts w:eastAsia="Times New Roman"/>
          <w:sz w:val="28"/>
          <w:szCs w:val="28"/>
        </w:rPr>
        <w:t>4 ч</w:t>
      </w:r>
      <w:r w:rsidRPr="00CC0154">
        <w:rPr>
          <w:rFonts w:eastAsia="Times New Roman"/>
          <w:sz w:val="28"/>
          <w:szCs w:val="28"/>
        </w:rPr>
        <w:t>ас</w:t>
      </w:r>
      <w:r w:rsidR="004E314F">
        <w:rPr>
          <w:rFonts w:eastAsia="Times New Roman"/>
          <w:sz w:val="28"/>
          <w:szCs w:val="28"/>
        </w:rPr>
        <w:t>а; промежуточная аттестация – 2 часа</w:t>
      </w:r>
      <w:r w:rsidRPr="00CC0154">
        <w:rPr>
          <w:rFonts w:eastAsia="Times New Roman"/>
          <w:sz w:val="28"/>
          <w:szCs w:val="28"/>
        </w:rPr>
        <w:t xml:space="preserve">. 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color w:val="000000"/>
          <w:spacing w:val="-1"/>
          <w:sz w:val="28"/>
          <w:szCs w:val="28"/>
        </w:rPr>
      </w:pP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CC0154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4E314F" w:rsidRPr="00CC0154" w:rsidRDefault="004E314F" w:rsidP="003E2A08">
      <w:pPr>
        <w:shd w:val="clear" w:color="auto" w:fill="FFFFFF"/>
        <w:autoSpaceDE w:val="0"/>
        <w:autoSpaceDN w:val="0"/>
        <w:adjustRightInd w:val="0"/>
        <w:spacing w:line="418" w:lineRule="exact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sz w:val="28"/>
          <w:szCs w:val="28"/>
        </w:rPr>
        <w:t>52</w:t>
      </w:r>
      <w:r w:rsidRPr="00CC0154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а</w:t>
      </w:r>
      <w:r w:rsidRPr="00CC0154">
        <w:rPr>
          <w:rFonts w:eastAsia="Times New Roman"/>
          <w:sz w:val="28"/>
          <w:szCs w:val="28"/>
        </w:rPr>
        <w:t>, в том числе:</w:t>
      </w:r>
    </w:p>
    <w:p w:rsidR="00BD74FB" w:rsidRPr="00E5530F" w:rsidRDefault="004E314F" w:rsidP="003E2A08">
      <w:pPr>
        <w:shd w:val="clear" w:color="auto" w:fill="FFFFFF"/>
        <w:autoSpaceDE w:val="0"/>
        <w:autoSpaceDN w:val="0"/>
        <w:adjustRightInd w:val="0"/>
        <w:spacing w:line="418" w:lineRule="exact"/>
        <w:rPr>
          <w:szCs w:val="22"/>
          <w:lang w:eastAsia="en-US"/>
        </w:rPr>
      </w:pPr>
      <w:r w:rsidRPr="00CC0154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12</w:t>
      </w:r>
      <w:r w:rsidRPr="00CC0154">
        <w:rPr>
          <w:rFonts w:eastAsia="Times New Roman"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>, в том числе практические занятия – 2 часа</w:t>
      </w:r>
      <w:r w:rsidRPr="00CC0154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  <w:r w:rsidRPr="00CC0154">
        <w:rPr>
          <w:rFonts w:eastAsia="Times New Roman"/>
          <w:sz w:val="28"/>
          <w:szCs w:val="28"/>
        </w:rPr>
        <w:t xml:space="preserve">самостоятельной работы </w:t>
      </w:r>
      <w:r>
        <w:rPr>
          <w:rFonts w:eastAsia="Times New Roman"/>
          <w:sz w:val="28"/>
          <w:szCs w:val="28"/>
        </w:rPr>
        <w:t>о</w:t>
      </w:r>
      <w:r w:rsidRPr="00CC0154">
        <w:rPr>
          <w:rFonts w:eastAsia="Times New Roman"/>
          <w:sz w:val="28"/>
          <w:szCs w:val="28"/>
        </w:rPr>
        <w:t xml:space="preserve">бучающегося — </w:t>
      </w:r>
      <w:r>
        <w:rPr>
          <w:rFonts w:eastAsia="Times New Roman"/>
          <w:sz w:val="28"/>
          <w:szCs w:val="28"/>
        </w:rPr>
        <w:t>40 ч</w:t>
      </w:r>
      <w:r w:rsidRPr="00CC0154">
        <w:rPr>
          <w:rFonts w:eastAsia="Times New Roman"/>
          <w:sz w:val="28"/>
          <w:szCs w:val="28"/>
        </w:rPr>
        <w:t>ас</w:t>
      </w:r>
      <w:r>
        <w:rPr>
          <w:rFonts w:eastAsia="Times New Roman"/>
          <w:sz w:val="28"/>
          <w:szCs w:val="28"/>
        </w:rPr>
        <w:t>ов.</w:t>
      </w:r>
    </w:p>
    <w:p w:rsidR="00BD74FB" w:rsidRPr="00E5530F" w:rsidRDefault="00BD74FB" w:rsidP="00CC0154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2.1. Объем учебной дисциплины и виды учебной работы по 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pacing w:val="-1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4</w:t>
            </w:r>
            <w:r w:rsidRPr="00E5530F">
              <w:rPr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BD74FB" w:rsidRPr="00E5530F" w:rsidTr="002C29BF">
        <w:trPr>
          <w:trHeight w:hRule="exact" w:val="100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E5530F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Объем учебной дисциплины и виды учебной работы по заочной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pacing w:val="-1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BD74FB" w:rsidRPr="00E5530F" w:rsidTr="002C29BF">
        <w:trPr>
          <w:trHeight w:hRule="exact" w:val="100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E5530F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D74FB" w:rsidRPr="00E5530F" w:rsidRDefault="00BD74FB" w:rsidP="00BD74FB"/>
    <w:p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BD74FB" w:rsidRPr="00E5530F" w:rsidRDefault="00797D2E" w:rsidP="00797D2E">
      <w:pPr>
        <w:keepNext/>
        <w:autoSpaceDE w:val="0"/>
        <w:autoSpaceDN w:val="0"/>
        <w:adjustRightInd w:val="0"/>
        <w:spacing w:before="240" w:after="60" w:line="240" w:lineRule="auto"/>
        <w:ind w:left="40"/>
        <w:outlineLvl w:val="1"/>
        <w:rPr>
          <w:b/>
          <w:sz w:val="28"/>
          <w:lang/>
        </w:rPr>
      </w:pPr>
      <w:bookmarkStart w:id="14" w:name="_Toc120476175"/>
      <w:bookmarkStart w:id="15" w:name="_Toc426654085"/>
      <w:r>
        <w:rPr>
          <w:b/>
          <w:sz w:val="28"/>
        </w:rPr>
        <w:lastRenderedPageBreak/>
        <w:t>2.2</w:t>
      </w:r>
      <w:r w:rsidR="00BD74FB" w:rsidRPr="00E5530F">
        <w:rPr>
          <w:b/>
          <w:sz w:val="28"/>
          <w:lang/>
        </w:rPr>
        <w:t>Тематический план и содержание учебной дисциплины</w:t>
      </w:r>
      <w:bookmarkEnd w:id="14"/>
      <w:r w:rsidR="00BD74FB" w:rsidRPr="00E5530F">
        <w:rPr>
          <w:b/>
          <w:sz w:val="28"/>
          <w:lang/>
        </w:rPr>
        <w:t xml:space="preserve"> </w:t>
      </w:r>
      <w:bookmarkEnd w:id="15"/>
    </w:p>
    <w:p w:rsidR="00BD74FB" w:rsidRPr="00E5530F" w:rsidRDefault="00BD74FB" w:rsidP="00BD74FB"/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8886"/>
        <w:gridCol w:w="1417"/>
        <w:gridCol w:w="1843"/>
      </w:tblGrid>
      <w:tr w:rsidR="00BD74FB" w:rsidRPr="00E5530F" w:rsidTr="002C29BF"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886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843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коды компетенций,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proofErr w:type="gramStart"/>
            <w:r w:rsidRPr="00E5530F">
              <w:rPr>
                <w:b/>
                <w:szCs w:val="22"/>
                <w:lang w:eastAsia="en-US"/>
              </w:rPr>
              <w:t>формированию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которых способствует элемент программы</w:t>
            </w:r>
          </w:p>
        </w:tc>
      </w:tr>
      <w:tr w:rsidR="00BD74FB" w:rsidRPr="00E5530F" w:rsidTr="002C29BF">
        <w:trPr>
          <w:trHeight w:val="145"/>
        </w:trPr>
        <w:tc>
          <w:tcPr>
            <w:tcW w:w="3240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88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4</w:t>
            </w:r>
          </w:p>
        </w:tc>
      </w:tr>
      <w:tr w:rsidR="00BD74FB" w:rsidRPr="00E5530F" w:rsidTr="002C29BF">
        <w:tc>
          <w:tcPr>
            <w:tcW w:w="12126" w:type="dxa"/>
            <w:gridSpan w:val="2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417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rPr>
          <w:trHeight w:val="2693"/>
        </w:trPr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886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417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rPr>
          <w:trHeight w:val="2131"/>
        </w:trPr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886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417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rPr>
          <w:trHeight w:val="1367"/>
        </w:trPr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886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417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714"/>
        <w:gridCol w:w="1156"/>
        <w:gridCol w:w="1134"/>
      </w:tblGrid>
      <w:tr w:rsidR="00BD74FB" w:rsidRPr="00E5530F" w:rsidTr="002C29BF">
        <w:trPr>
          <w:trHeight w:val="145"/>
        </w:trPr>
        <w:tc>
          <w:tcPr>
            <w:tcW w:w="3240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971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4</w:t>
            </w:r>
          </w:p>
        </w:tc>
      </w:tr>
      <w:tr w:rsidR="00BD74FB" w:rsidRPr="00E5530F" w:rsidTr="002C29BF">
        <w:trPr>
          <w:trHeight w:val="2169"/>
        </w:trPr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rPr>
          <w:trHeight w:val="1145"/>
        </w:trPr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c>
          <w:tcPr>
            <w:tcW w:w="12954" w:type="dxa"/>
            <w:gridSpan w:val="2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rPr>
          <w:trHeight w:val="920"/>
        </w:trPr>
        <w:tc>
          <w:tcPr>
            <w:tcW w:w="3240" w:type="dxa"/>
            <w:vMerge w:val="restart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rPr>
          <w:trHeight w:val="316"/>
        </w:trPr>
        <w:tc>
          <w:tcPr>
            <w:tcW w:w="3240" w:type="dxa"/>
            <w:vMerge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rPr>
          <w:trHeight w:val="774"/>
        </w:trPr>
        <w:tc>
          <w:tcPr>
            <w:tcW w:w="3240" w:type="dxa"/>
            <w:vMerge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714"/>
        <w:gridCol w:w="1156"/>
        <w:gridCol w:w="1134"/>
      </w:tblGrid>
      <w:tr w:rsidR="00BD74FB" w:rsidRPr="00E5530F" w:rsidTr="002C29BF">
        <w:trPr>
          <w:trHeight w:val="240"/>
        </w:trPr>
        <w:tc>
          <w:tcPr>
            <w:tcW w:w="3240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971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4</w:t>
            </w:r>
          </w:p>
        </w:tc>
      </w:tr>
      <w:tr w:rsidR="00BD74FB" w:rsidRPr="00E5530F" w:rsidTr="002C29BF">
        <w:trPr>
          <w:trHeight w:val="1716"/>
        </w:trPr>
        <w:tc>
          <w:tcPr>
            <w:tcW w:w="3240" w:type="dxa"/>
            <w:vMerge w:val="restart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rPr>
          <w:trHeight w:val="267"/>
        </w:trPr>
        <w:tc>
          <w:tcPr>
            <w:tcW w:w="3240" w:type="dxa"/>
            <w:vMerge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</w:t>
            </w:r>
            <w:proofErr w:type="gramStart"/>
            <w:r w:rsidRPr="00E5530F">
              <w:rPr>
                <w:b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практических занятий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rPr>
          <w:trHeight w:val="924"/>
        </w:trPr>
        <w:tc>
          <w:tcPr>
            <w:tcW w:w="3240" w:type="dxa"/>
            <w:vMerge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  <w:tr w:rsidR="00BD74FB" w:rsidRPr="00E5530F" w:rsidTr="002C29BF">
        <w:trPr>
          <w:trHeight w:val="2675"/>
        </w:trPr>
        <w:tc>
          <w:tcPr>
            <w:tcW w:w="3240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ОК01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ОК02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ОК07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ПК</w:t>
            </w:r>
            <w:proofErr w:type="gramStart"/>
            <w:r w:rsidRPr="00E5530F">
              <w:rPr>
                <w:szCs w:val="22"/>
                <w:lang w:eastAsia="en-US"/>
              </w:rPr>
              <w:t>2</w:t>
            </w:r>
            <w:proofErr w:type="gramEnd"/>
            <w:r w:rsidRPr="00E5530F">
              <w:rPr>
                <w:szCs w:val="22"/>
                <w:lang w:eastAsia="en-US"/>
              </w:rPr>
              <w:t>.6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Окончание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714"/>
        <w:gridCol w:w="1156"/>
        <w:gridCol w:w="1134"/>
      </w:tblGrid>
      <w:tr w:rsidR="00BD74FB" w:rsidRPr="00E5530F" w:rsidTr="002C29BF">
        <w:trPr>
          <w:trHeight w:val="194"/>
        </w:trPr>
        <w:tc>
          <w:tcPr>
            <w:tcW w:w="3240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9714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4</w:t>
            </w:r>
          </w:p>
        </w:tc>
      </w:tr>
      <w:tr w:rsidR="00BD74FB" w:rsidRPr="00E5530F" w:rsidTr="002C29BF">
        <w:tc>
          <w:tcPr>
            <w:tcW w:w="3240" w:type="dxa"/>
            <w:vMerge w:val="restart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rPr>
          <w:trHeight w:val="1195"/>
        </w:trPr>
        <w:tc>
          <w:tcPr>
            <w:tcW w:w="3240" w:type="dxa"/>
            <w:vMerge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9714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c>
          <w:tcPr>
            <w:tcW w:w="12954" w:type="dxa"/>
            <w:gridSpan w:val="2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c>
          <w:tcPr>
            <w:tcW w:w="12954" w:type="dxa"/>
            <w:gridSpan w:val="2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BD74FB" w:rsidRPr="00E5530F" w:rsidTr="002C29BF">
        <w:tc>
          <w:tcPr>
            <w:tcW w:w="12954" w:type="dxa"/>
            <w:gridSpan w:val="2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156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  <w:lang/>
        </w:rPr>
      </w:pPr>
      <w:bookmarkStart w:id="16" w:name="_Toc120476176"/>
      <w:r w:rsidRPr="00E5530F">
        <w:rPr>
          <w:b/>
          <w:sz w:val="28"/>
          <w:lang/>
        </w:rPr>
        <w:lastRenderedPageBreak/>
        <w:t>3</w:t>
      </w:r>
      <w:r w:rsidRPr="00E5530F">
        <w:rPr>
          <w:sz w:val="28"/>
          <w:lang/>
        </w:rPr>
        <w:t xml:space="preserve"> </w:t>
      </w:r>
      <w:bookmarkStart w:id="17" w:name="_Toc426654086"/>
      <w:r w:rsidRPr="00E5530F">
        <w:rPr>
          <w:b/>
          <w:sz w:val="28"/>
          <w:lang/>
        </w:rPr>
        <w:t xml:space="preserve">УСЛОВИЯ РЕАЛИЗАЦИИ </w:t>
      </w:r>
      <w:r w:rsidRPr="00E5530F">
        <w:rPr>
          <w:b/>
          <w:caps/>
          <w:sz w:val="28"/>
          <w:lang/>
        </w:rPr>
        <w:t>рабочей</w:t>
      </w:r>
      <w:r w:rsidRPr="00E5530F">
        <w:rPr>
          <w:b/>
          <w:sz w:val="28"/>
          <w:lang/>
        </w:rPr>
        <w:t xml:space="preserve"> ПРОГРАММЫ</w:t>
      </w:r>
      <w:bookmarkEnd w:id="16"/>
      <w:bookmarkEnd w:id="17"/>
    </w:p>
    <w:p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  <w:lang/>
        </w:rPr>
      </w:pPr>
      <w:bookmarkStart w:id="18" w:name="_Toc426654087"/>
      <w:bookmarkStart w:id="19" w:name="_Toc120476177"/>
      <w:r w:rsidRPr="00E5530F">
        <w:rPr>
          <w:b/>
          <w:sz w:val="28"/>
          <w:lang/>
        </w:rPr>
        <w:t>УЧЕБНОЙ ДИСЦИПЛИНЫ</w:t>
      </w:r>
      <w:bookmarkEnd w:id="18"/>
      <w:bookmarkEnd w:id="19"/>
    </w:p>
    <w:p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:rsidR="003E2A08" w:rsidRDefault="00BD74FB" w:rsidP="00BD74FB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3</w:t>
      </w:r>
      <w:r w:rsidRPr="00E5530F">
        <w:rPr>
          <w:b/>
          <w:sz w:val="28"/>
          <w:szCs w:val="28"/>
          <w:lang w:eastAsia="en-US"/>
        </w:rPr>
        <w:t xml:space="preserve">.1. </w:t>
      </w:r>
      <w:bookmarkStart w:id="20" w:name="_Toc426654088"/>
      <w:r w:rsidR="003E2A08">
        <w:rPr>
          <w:b/>
          <w:sz w:val="28"/>
          <w:szCs w:val="28"/>
          <w:lang w:eastAsia="en-US"/>
        </w:rPr>
        <w:t>Материально-техническое обеспечение реализации учебной дисциплины:</w:t>
      </w:r>
    </w:p>
    <w:p w:rsidR="00BD74FB" w:rsidRPr="003E2A08" w:rsidRDefault="00BD74FB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3E2A08">
        <w:rPr>
          <w:sz w:val="28"/>
          <w:szCs w:val="28"/>
          <w:lang w:eastAsia="en-US"/>
        </w:rPr>
        <w:t>Для  реализации  программы  учебной  дисциплины  должны  быть  предусмотрены  следующие специальные помещения:</w:t>
      </w:r>
    </w:p>
    <w:p w:rsidR="00BD74FB" w:rsidRPr="00E5530F" w:rsidRDefault="00BD74FB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Кабинет  «Транспортная  безопасность»,  оснащенный  оборудованием  и техническими  средствами:</w:t>
      </w:r>
    </w:p>
    <w:p w:rsidR="00BD74FB" w:rsidRPr="00E5530F" w:rsidRDefault="00BD74FB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-  посадочные места по количеству </w:t>
      </w:r>
      <w:proofErr w:type="gramStart"/>
      <w:r w:rsidRPr="00E5530F">
        <w:rPr>
          <w:sz w:val="28"/>
          <w:szCs w:val="28"/>
          <w:lang w:eastAsia="en-US"/>
        </w:rPr>
        <w:t>обучающихся</w:t>
      </w:r>
      <w:proofErr w:type="gramEnd"/>
      <w:r w:rsidRPr="00E5530F">
        <w:rPr>
          <w:sz w:val="28"/>
          <w:szCs w:val="28"/>
          <w:lang w:eastAsia="en-US"/>
        </w:rPr>
        <w:t>;</w:t>
      </w:r>
    </w:p>
    <w:p w:rsidR="00BD74FB" w:rsidRPr="00E5530F" w:rsidRDefault="00BD74FB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-  рабочее место преподавателя;</w:t>
      </w:r>
    </w:p>
    <w:p w:rsidR="00BD74FB" w:rsidRPr="00E5530F" w:rsidRDefault="00BD74FB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-  учебно-методические материалы по дисциплине;</w:t>
      </w:r>
    </w:p>
    <w:p w:rsidR="00BD74FB" w:rsidRPr="00E5530F" w:rsidRDefault="00BD74FB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техническими  средствами  обучения:  компьютер  с  лицензионным  программным  обеспечением,  мультимедийное  оборудование  (проектор  и  проекционный экран  или  интерактивная доска), локальная сеть с выходом в </w:t>
      </w:r>
      <w:proofErr w:type="spellStart"/>
      <w:r w:rsidRPr="00E5530F">
        <w:rPr>
          <w:sz w:val="28"/>
          <w:szCs w:val="28"/>
          <w:lang w:eastAsia="en-US"/>
        </w:rPr>
        <w:t>Internet</w:t>
      </w:r>
      <w:proofErr w:type="spellEnd"/>
    </w:p>
    <w:p w:rsidR="00BD74FB" w:rsidRPr="00E5530F" w:rsidRDefault="00BD74FB" w:rsidP="00BD74FB">
      <w:pPr>
        <w:widowControl/>
        <w:spacing w:line="240" w:lineRule="auto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3.2. Информационное обеспечение реализации программы</w:t>
      </w:r>
    </w:p>
    <w:p w:rsidR="00BD74FB" w:rsidRPr="00E5530F" w:rsidRDefault="00BD74FB" w:rsidP="003E2A08">
      <w:pPr>
        <w:widowControl/>
        <w:spacing w:line="240" w:lineRule="auto"/>
        <w:ind w:firstLine="708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Для  реализации  программы  библиотечный  фонд  образовательной  организации  должен иметь печатные и/или электронные образовательные и информационные ресурсы,  рекомендуемые для использования в образовательном процессе.</w:t>
      </w:r>
    </w:p>
    <w:p w:rsidR="00BD74FB" w:rsidRPr="00E5530F" w:rsidRDefault="00BD74FB" w:rsidP="00BD74FB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3.2.1. Электронные издания (электронные ресурсы)</w:t>
      </w:r>
    </w:p>
    <w:p w:rsidR="00BD74FB" w:rsidRPr="00E5530F" w:rsidRDefault="003E2A08" w:rsidP="003E2A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BD74FB" w:rsidRPr="00E5530F">
        <w:rPr>
          <w:rFonts w:eastAsia="Times New Roman"/>
          <w:bCs/>
          <w:sz w:val="28"/>
          <w:szCs w:val="28"/>
        </w:rPr>
        <w:t xml:space="preserve">Электронные ресурсы: </w:t>
      </w:r>
    </w:p>
    <w:p w:rsidR="00BD74FB" w:rsidRPr="00E5530F" w:rsidRDefault="00BD74FB" w:rsidP="00BD74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>Н.И. Глухов, С.П. Серёдкин., А.В. Лившиц Транспортная безопасность: конспект лекций. - М.:ФГБУ ДПО «</w:t>
      </w:r>
      <w:proofErr w:type="spellStart"/>
      <w:r w:rsidRPr="00E5530F">
        <w:rPr>
          <w:rFonts w:eastAsia="Times New Roman"/>
          <w:sz w:val="28"/>
          <w:szCs w:val="28"/>
        </w:rPr>
        <w:t>Учебно</w:t>
      </w:r>
      <w:proofErr w:type="spellEnd"/>
      <w:r w:rsidRPr="00E5530F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транспорте», 2016г. -189с. Режим доступа </w:t>
      </w:r>
      <w:hyperlink r:id="rId10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/49/30036/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BD74FB" w:rsidRPr="00E5530F" w:rsidRDefault="00BD74FB" w:rsidP="00BD74FB">
      <w:pPr>
        <w:widowControl/>
        <w:spacing w:line="240" w:lineRule="auto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  <w:bookmarkEnd w:id="20"/>
    </w:p>
    <w:p w:rsidR="00BD74FB" w:rsidRPr="00E5530F" w:rsidRDefault="00BD74FB" w:rsidP="00BD74FB">
      <w:pPr>
        <w:widowControl/>
        <w:spacing w:line="240" w:lineRule="auto"/>
        <w:rPr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4352"/>
        <w:gridCol w:w="2268"/>
      </w:tblGrid>
      <w:tr w:rsidR="00BD74FB" w:rsidRPr="00E5530F" w:rsidTr="002C29BF">
        <w:tc>
          <w:tcPr>
            <w:tcW w:w="3411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Результаты обучения</w:t>
            </w:r>
          </w:p>
        </w:tc>
        <w:tc>
          <w:tcPr>
            <w:tcW w:w="4352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Формы и методы контроля и оценки результатов обучения</w:t>
            </w:r>
          </w:p>
        </w:tc>
        <w:tc>
          <w:tcPr>
            <w:tcW w:w="2268" w:type="dxa"/>
            <w:vAlign w:val="center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Методы оценки</w:t>
            </w:r>
          </w:p>
        </w:tc>
      </w:tr>
      <w:tr w:rsidR="00BD74FB" w:rsidRPr="00E5530F" w:rsidTr="002C29BF">
        <w:trPr>
          <w:trHeight w:val="329"/>
        </w:trPr>
        <w:tc>
          <w:tcPr>
            <w:tcW w:w="3411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352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BD74FB" w:rsidRPr="00E5530F" w:rsidTr="002C29BF">
        <w:trPr>
          <w:trHeight w:val="329"/>
        </w:trPr>
        <w:tc>
          <w:tcPr>
            <w:tcW w:w="10031" w:type="dxa"/>
            <w:gridSpan w:val="3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Перечень знаний, осваиваемых в рамках дисциплины</w:t>
            </w:r>
          </w:p>
        </w:tc>
      </w:tr>
      <w:tr w:rsidR="00BD74FB" w:rsidRPr="00E5530F" w:rsidTr="002C29BF">
        <w:trPr>
          <w:trHeight w:val="2363"/>
        </w:trPr>
        <w:tc>
          <w:tcPr>
            <w:tcW w:w="3411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нормативной правовой базы в сфере транспортной  безопасности  </w:t>
            </w:r>
            <w:proofErr w:type="gramStart"/>
            <w:r w:rsidRPr="00E5530F">
              <w:rPr>
                <w:szCs w:val="22"/>
                <w:lang w:eastAsia="en-US"/>
              </w:rPr>
              <w:t>на</w:t>
            </w:r>
            <w:proofErr w:type="gramEnd"/>
            <w:r w:rsidRPr="00E5530F">
              <w:rPr>
                <w:szCs w:val="22"/>
                <w:lang w:eastAsia="en-US"/>
              </w:rPr>
              <w:t xml:space="preserve"> железно­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дорожном </w:t>
            </w:r>
            <w:proofErr w:type="gramStart"/>
            <w:r w:rsidRPr="00E5530F">
              <w:rPr>
                <w:szCs w:val="22"/>
                <w:lang w:eastAsia="en-US"/>
              </w:rPr>
              <w:t>транспорте</w:t>
            </w:r>
            <w:proofErr w:type="gramEnd"/>
            <w:r w:rsidRPr="00E5530F">
              <w:rPr>
                <w:szCs w:val="22"/>
                <w:lang w:eastAsia="en-US"/>
              </w:rPr>
              <w:t>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 основных  понятий,  целей  и  задач обеспечения  транспортной  безопасности;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понятий  объектов </w:t>
            </w:r>
            <w:proofErr w:type="gramStart"/>
            <w:r w:rsidRPr="00E5530F">
              <w:rPr>
                <w:szCs w:val="22"/>
                <w:lang w:eastAsia="en-US"/>
              </w:rPr>
              <w:t>транспортной</w:t>
            </w:r>
            <w:proofErr w:type="gramEnd"/>
            <w:r w:rsidRPr="00E5530F">
              <w:rPr>
                <w:szCs w:val="22"/>
                <w:lang w:eastAsia="en-US"/>
              </w:rPr>
              <w:t xml:space="preserve">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инфраструктуры и субъектов транспортной  инфраструктур</w:t>
            </w:r>
            <w:proofErr w:type="gramStart"/>
            <w:r w:rsidRPr="00E5530F">
              <w:rPr>
                <w:szCs w:val="22"/>
                <w:lang w:eastAsia="en-US"/>
              </w:rPr>
              <w:t>ы(</w:t>
            </w:r>
            <w:proofErr w:type="gramEnd"/>
            <w:r w:rsidRPr="00E5530F">
              <w:rPr>
                <w:szCs w:val="22"/>
                <w:lang w:eastAsia="en-US"/>
              </w:rPr>
              <w:t xml:space="preserve">перевозчика),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применяемые  в  транспортной  безопасности;</w:t>
            </w:r>
            <w:proofErr w:type="gramEnd"/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прав  и  обязанностей  субъектов транспортной  инфраструктуры  и  </w:t>
            </w:r>
            <w:proofErr w:type="gramStart"/>
            <w:r w:rsidRPr="00E5530F">
              <w:rPr>
                <w:szCs w:val="22"/>
                <w:lang w:eastAsia="en-US"/>
              </w:rPr>
              <w:t>пере</w:t>
            </w:r>
            <w:proofErr w:type="gramEnd"/>
            <w:r w:rsidRPr="00E5530F">
              <w:rPr>
                <w:szCs w:val="22"/>
                <w:lang w:eastAsia="en-US"/>
              </w:rPr>
              <w:t>­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возчиков в сфере транспортной безопасности;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основ </w:t>
            </w:r>
            <w:proofErr w:type="gramStart"/>
            <w:r w:rsidRPr="00E5530F">
              <w:rPr>
                <w:szCs w:val="22"/>
                <w:lang w:eastAsia="en-US"/>
              </w:rPr>
              <w:t>организации оценки уязвимости объектов транспортной инфраструктуры</w:t>
            </w:r>
            <w:proofErr w:type="gramEnd"/>
            <w:r w:rsidRPr="00E5530F">
              <w:rPr>
                <w:szCs w:val="22"/>
                <w:lang w:eastAsia="en-US"/>
              </w:rPr>
              <w:t xml:space="preserve">  и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транспортных  средств  железнодорожного транспорта;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 видов  и  форм  актов  незаконного вмешательства  в  деятельность  транспортного комплекса;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основ  наблюдения  и собеседования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szCs w:val="22"/>
                <w:lang w:eastAsia="en-US"/>
              </w:rPr>
              <w:t>);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инженерно-технических  систем обеспечения транспортной безопасности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на железнодорожном транспорте</w:t>
            </w:r>
          </w:p>
        </w:tc>
        <w:tc>
          <w:tcPr>
            <w:tcW w:w="4352" w:type="dxa"/>
          </w:tcPr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портных средств  железнодорожного  транспорта;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железнодорожного транспорта;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-  способность  пояснить  виды  и  формы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-  точность  наблюдения  и  правильность собеседования  с  физическими  лицами  </w:t>
            </w:r>
            <w:proofErr w:type="gramStart"/>
            <w:r w:rsidRPr="00E5530F">
              <w:rPr>
                <w:bCs/>
                <w:iCs/>
                <w:szCs w:val="22"/>
                <w:lang w:eastAsia="en-US"/>
              </w:rPr>
              <w:t>для</w:t>
            </w:r>
            <w:proofErr w:type="gramEnd"/>
            <w:r w:rsidRPr="00E5530F">
              <w:rPr>
                <w:bCs/>
                <w:iCs/>
                <w:szCs w:val="22"/>
                <w:lang w:eastAsia="en-US"/>
              </w:rPr>
              <w:t xml:space="preserve">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Cs/>
                <w:iCs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Cs/>
                <w:iCs/>
                <w:szCs w:val="22"/>
                <w:lang w:eastAsia="en-US"/>
              </w:rPr>
              <w:t>);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-  демонстрация  знаний  </w:t>
            </w:r>
            <w:proofErr w:type="spellStart"/>
            <w:r w:rsidRPr="00E5530F">
              <w:rPr>
                <w:bCs/>
                <w:iCs/>
                <w:szCs w:val="22"/>
                <w:lang w:eastAsia="en-US"/>
              </w:rPr>
              <w:t>инженерно­технических</w:t>
            </w:r>
            <w:proofErr w:type="spellEnd"/>
            <w:r w:rsidRPr="00E5530F">
              <w:rPr>
                <w:bCs/>
                <w:iCs/>
                <w:szCs w:val="22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268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экспертное наблюдение  </w:t>
            </w:r>
            <w:proofErr w:type="gramStart"/>
            <w:r w:rsidRPr="00E5530F">
              <w:rPr>
                <w:szCs w:val="22"/>
                <w:lang w:eastAsia="en-US"/>
              </w:rPr>
              <w:t>за</w:t>
            </w:r>
            <w:proofErr w:type="gramEnd"/>
            <w:r w:rsidRPr="00E5530F">
              <w:rPr>
                <w:szCs w:val="22"/>
                <w:lang w:eastAsia="en-US"/>
              </w:rPr>
              <w:t xml:space="preserve">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деятельностью </w:t>
            </w:r>
            <w:proofErr w:type="gramStart"/>
            <w:r w:rsidRPr="00E5530F">
              <w:rPr>
                <w:szCs w:val="22"/>
                <w:lang w:eastAsia="en-US"/>
              </w:rPr>
              <w:t>обучающихся</w:t>
            </w:r>
            <w:proofErr w:type="gramEnd"/>
            <w:r w:rsidRPr="00E5530F">
              <w:rPr>
                <w:szCs w:val="22"/>
                <w:lang w:eastAsia="en-US"/>
              </w:rPr>
              <w:t xml:space="preserve"> на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практических </w:t>
            </w:r>
            <w:proofErr w:type="gramStart"/>
            <w:r w:rsidRPr="00E5530F">
              <w:rPr>
                <w:szCs w:val="22"/>
                <w:lang w:eastAsia="en-US"/>
              </w:rPr>
              <w:t>занятиях</w:t>
            </w:r>
            <w:proofErr w:type="gramEnd"/>
            <w:r w:rsidRPr="00E5530F">
              <w:rPr>
                <w:szCs w:val="22"/>
                <w:lang w:eastAsia="en-US"/>
              </w:rPr>
              <w:t>;</w:t>
            </w:r>
          </w:p>
        </w:tc>
      </w:tr>
    </w:tbl>
    <w:p w:rsidR="00BD74FB" w:rsidRPr="00E5530F" w:rsidRDefault="00BD74FB" w:rsidP="00BD74FB"/>
    <w:p w:rsidR="00BD74FB" w:rsidRPr="00E5530F" w:rsidRDefault="00BD74FB" w:rsidP="00BD74F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3256"/>
        <w:gridCol w:w="3364"/>
      </w:tblGrid>
      <w:tr w:rsidR="00BD74FB" w:rsidRPr="00E5530F" w:rsidTr="002C29BF">
        <w:trPr>
          <w:trHeight w:val="437"/>
        </w:trPr>
        <w:tc>
          <w:tcPr>
            <w:tcW w:w="10031" w:type="dxa"/>
            <w:gridSpan w:val="3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lastRenderedPageBreak/>
              <w:t>Перечень знаний, осваиваемых в рамках дисциплины</w:t>
            </w:r>
          </w:p>
        </w:tc>
      </w:tr>
      <w:tr w:rsidR="00BD74FB" w:rsidRPr="00E5530F" w:rsidTr="002C29BF">
        <w:trPr>
          <w:trHeight w:val="264"/>
        </w:trPr>
        <w:tc>
          <w:tcPr>
            <w:tcW w:w="3411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3256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3364" w:type="dxa"/>
          </w:tcPr>
          <w:p w:rsidR="00BD74FB" w:rsidRPr="00E5530F" w:rsidRDefault="00BD74FB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BD74FB" w:rsidRPr="00E5530F" w:rsidTr="002C29BF">
        <w:trPr>
          <w:trHeight w:val="2967"/>
        </w:trPr>
        <w:tc>
          <w:tcPr>
            <w:tcW w:w="3411" w:type="dxa"/>
          </w:tcPr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-  </w:t>
            </w:r>
            <w:r w:rsidRPr="00E5530F">
              <w:rPr>
                <w:szCs w:val="22"/>
                <w:lang w:eastAsia="en-US"/>
              </w:rPr>
              <w:t xml:space="preserve">применять  нормативную  правовую базу  по транспортной  безопасности  </w:t>
            </w:r>
            <w:proofErr w:type="gramStart"/>
            <w:r w:rsidRPr="00E5530F">
              <w:rPr>
                <w:szCs w:val="22"/>
                <w:lang w:eastAsia="en-US"/>
              </w:rPr>
              <w:t>в</w:t>
            </w:r>
            <w:proofErr w:type="gramEnd"/>
            <w:r w:rsidRPr="00E5530F">
              <w:rPr>
                <w:szCs w:val="22"/>
                <w:lang w:eastAsia="en-US"/>
              </w:rPr>
              <w:t xml:space="preserve">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своей профессиональной деятельности;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-  обеспечивать  транспортную  безопасность  на  объекте  своей  профессиональной  деятельности  (объекты  транс­</w:t>
            </w:r>
            <w:proofErr w:type="gramEnd"/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портной  инфраструктуры  или  транспортные  средства  железнодорожного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транспорта).</w:t>
            </w:r>
          </w:p>
        </w:tc>
        <w:tc>
          <w:tcPr>
            <w:tcW w:w="3256" w:type="dxa"/>
          </w:tcPr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</w:t>
            </w:r>
            <w:proofErr w:type="gramStart"/>
            <w:r w:rsidRPr="00E5530F">
              <w:rPr>
                <w:bCs/>
                <w:iCs/>
                <w:szCs w:val="22"/>
                <w:lang w:eastAsia="en-US"/>
              </w:rPr>
              <w:t>в</w:t>
            </w:r>
            <w:proofErr w:type="gramEnd"/>
            <w:r w:rsidRPr="00E5530F">
              <w:rPr>
                <w:bCs/>
                <w:iCs/>
                <w:szCs w:val="22"/>
                <w:lang w:eastAsia="en-US"/>
              </w:rPr>
              <w:t xml:space="preserve">  своей  профессиональной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деятельности;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</w:t>
            </w:r>
            <w:proofErr w:type="gramStart"/>
            <w:r w:rsidRPr="00E5530F">
              <w:rPr>
                <w:bCs/>
                <w:iCs/>
                <w:szCs w:val="22"/>
                <w:lang w:eastAsia="en-US"/>
              </w:rPr>
              <w:t>своей</w:t>
            </w:r>
            <w:proofErr w:type="gramEnd"/>
            <w:r w:rsidRPr="00E5530F">
              <w:rPr>
                <w:bCs/>
                <w:iCs/>
                <w:szCs w:val="22"/>
                <w:lang w:eastAsia="en-US"/>
              </w:rPr>
              <w:t xml:space="preserve"> </w:t>
            </w:r>
          </w:p>
          <w:p w:rsidR="00BD74FB" w:rsidRPr="00E5530F" w:rsidRDefault="00BD74FB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профессиональной деятельности</w:t>
            </w:r>
          </w:p>
        </w:tc>
        <w:tc>
          <w:tcPr>
            <w:tcW w:w="3364" w:type="dxa"/>
          </w:tcPr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 xml:space="preserve">экспертное </w:t>
            </w:r>
          </w:p>
          <w:p w:rsidR="00BD74FB" w:rsidRPr="00E5530F" w:rsidRDefault="00BD74FB" w:rsidP="002C29BF">
            <w:pPr>
              <w:widowControl/>
              <w:spacing w:line="240" w:lineRule="auto"/>
              <w:rPr>
                <w:bCs/>
                <w:iCs/>
                <w:szCs w:val="22"/>
                <w:lang w:eastAsia="en-US"/>
              </w:rPr>
            </w:pPr>
            <w:r w:rsidRPr="00E5530F">
              <w:rPr>
                <w:bCs/>
                <w:iCs/>
                <w:szCs w:val="22"/>
                <w:lang w:eastAsia="en-US"/>
              </w:rPr>
              <w:t>наблюдение  и оценка  выполнения  практических заданий.</w:t>
            </w:r>
          </w:p>
        </w:tc>
      </w:tr>
    </w:tbl>
    <w:p w:rsidR="009C0A81" w:rsidRDefault="009C0A81"/>
    <w:p w:rsidR="00D74BEC" w:rsidRPr="003E2A08" w:rsidRDefault="00D74BEC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21" w:name="_Toc120473364"/>
      <w:bookmarkStart w:id="22" w:name="_Toc120476178"/>
      <w:r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5. Перечень используемых методов обучения</w:t>
      </w:r>
      <w:bookmarkEnd w:id="21"/>
      <w:bookmarkEnd w:id="22"/>
    </w:p>
    <w:p w:rsidR="00D74BEC" w:rsidRPr="00D74BEC" w:rsidRDefault="00D74BEC" w:rsidP="00D74BEC">
      <w:pPr>
        <w:jc w:val="center"/>
        <w:rPr>
          <w:b/>
          <w:sz w:val="24"/>
        </w:rPr>
      </w:pPr>
    </w:p>
    <w:p w:rsidR="00D74BEC" w:rsidRPr="00D74BEC" w:rsidRDefault="00D74BEC" w:rsidP="00D74BEC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D74BEC">
        <w:rPr>
          <w:rFonts w:eastAsia="Times New Roman"/>
          <w:bCs/>
          <w:color w:val="000000"/>
          <w:sz w:val="28"/>
          <w:szCs w:val="28"/>
        </w:rPr>
        <w:t>Интерактивные (ИМО)</w:t>
      </w:r>
      <w:r w:rsidRPr="00D74BEC">
        <w:rPr>
          <w:rFonts w:eastAsia="Times New Roman"/>
          <w:color w:val="000000"/>
          <w:sz w:val="28"/>
          <w:szCs w:val="28"/>
        </w:rPr>
        <w:t> </w:t>
      </w:r>
    </w:p>
    <w:p w:rsidR="00D74BEC" w:rsidRPr="00D74BEC" w:rsidRDefault="00D74BEC" w:rsidP="00D74BEC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D74BEC">
        <w:rPr>
          <w:rFonts w:eastAsia="Times New Roman"/>
          <w:bCs/>
          <w:color w:val="000000"/>
          <w:sz w:val="28"/>
          <w:szCs w:val="28"/>
        </w:rPr>
        <w:t>Кейс-метод</w:t>
      </w:r>
      <w:r w:rsidRPr="00D74BEC">
        <w:rPr>
          <w:rFonts w:eastAsia="Times New Roman"/>
          <w:color w:val="000000"/>
          <w:sz w:val="28"/>
          <w:szCs w:val="28"/>
        </w:rPr>
        <w:t xml:space="preserve">. </w:t>
      </w:r>
    </w:p>
    <w:p w:rsidR="00D74BEC" w:rsidRPr="00D74BEC" w:rsidRDefault="00D74BEC" w:rsidP="00D74BEC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D74BEC">
        <w:rPr>
          <w:rFonts w:eastAsia="Times New Roman"/>
          <w:bCs/>
          <w:color w:val="000000"/>
          <w:sz w:val="28"/>
          <w:szCs w:val="28"/>
        </w:rPr>
        <w:t>Исследовательский метод</w:t>
      </w:r>
      <w:r w:rsidRPr="00D74BEC">
        <w:rPr>
          <w:rFonts w:eastAsia="Times New Roman"/>
          <w:color w:val="000000"/>
          <w:sz w:val="28"/>
          <w:szCs w:val="28"/>
        </w:rPr>
        <w:t> </w:t>
      </w:r>
    </w:p>
    <w:p w:rsidR="00D74BEC" w:rsidRPr="00D74BEC" w:rsidRDefault="00D74BEC" w:rsidP="00D74BEC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D74BEC">
        <w:rPr>
          <w:rFonts w:eastAsia="Times New Roman"/>
          <w:bCs/>
          <w:color w:val="000000"/>
          <w:sz w:val="28"/>
          <w:szCs w:val="28"/>
        </w:rPr>
        <w:t>Метод модульного обучения</w:t>
      </w:r>
      <w:r w:rsidRPr="00D74BEC">
        <w:rPr>
          <w:rFonts w:eastAsia="Times New Roman"/>
          <w:color w:val="000000"/>
          <w:sz w:val="28"/>
          <w:szCs w:val="28"/>
        </w:rPr>
        <w:t> </w:t>
      </w:r>
    </w:p>
    <w:p w:rsidR="00D74BEC" w:rsidRPr="00D74BEC" w:rsidRDefault="00D74BEC" w:rsidP="00D74BEC">
      <w:pPr>
        <w:jc w:val="center"/>
        <w:rPr>
          <w:b/>
          <w:sz w:val="28"/>
          <w:szCs w:val="28"/>
        </w:rPr>
      </w:pPr>
    </w:p>
    <w:p w:rsidR="00D74BEC" w:rsidRPr="00D74BEC" w:rsidRDefault="00D74BEC" w:rsidP="00D74BEC">
      <w:pPr>
        <w:jc w:val="center"/>
        <w:rPr>
          <w:b/>
          <w:sz w:val="28"/>
          <w:szCs w:val="28"/>
        </w:rPr>
      </w:pPr>
    </w:p>
    <w:p w:rsidR="00D74BEC" w:rsidRDefault="00D74BEC"/>
    <w:sectPr w:rsid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74" w:rsidRDefault="00E40B74">
      <w:pPr>
        <w:spacing w:line="240" w:lineRule="auto"/>
      </w:pPr>
      <w:r>
        <w:separator/>
      </w:r>
    </w:p>
  </w:endnote>
  <w:endnote w:type="continuationSeparator" w:id="0">
    <w:p w:rsidR="00E40B74" w:rsidRDefault="00E4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35F" w:rsidRDefault="00E40B74" w:rsidP="002B5A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5F" w:rsidRPr="00735EF7" w:rsidRDefault="00E40B74" w:rsidP="00735E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74" w:rsidRDefault="00E40B74">
      <w:pPr>
        <w:spacing w:line="240" w:lineRule="auto"/>
      </w:pPr>
      <w:r>
        <w:separator/>
      </w:r>
    </w:p>
  </w:footnote>
  <w:footnote w:type="continuationSeparator" w:id="0">
    <w:p w:rsidR="00E40B74" w:rsidRDefault="00E40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F8D"/>
    <w:rsid w:val="002B1BE0"/>
    <w:rsid w:val="00357ADC"/>
    <w:rsid w:val="003E2A08"/>
    <w:rsid w:val="00472EBC"/>
    <w:rsid w:val="004E314F"/>
    <w:rsid w:val="00606F8D"/>
    <w:rsid w:val="00797D2E"/>
    <w:rsid w:val="009C0A81"/>
    <w:rsid w:val="009E342F"/>
    <w:rsid w:val="00A96589"/>
    <w:rsid w:val="00BD74FB"/>
    <w:rsid w:val="00C90E08"/>
    <w:rsid w:val="00CC0154"/>
    <w:rsid w:val="00D74BEC"/>
    <w:rsid w:val="00E4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AD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mczdt.ru//books/49/30036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E0EE-7843-438D-BA88-62317432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БашироваЕС</cp:lastModifiedBy>
  <cp:revision>2</cp:revision>
  <dcterms:created xsi:type="dcterms:W3CDTF">2022-11-28T07:18:00Z</dcterms:created>
  <dcterms:modified xsi:type="dcterms:W3CDTF">2022-11-28T07:18:00Z</dcterms:modified>
</cp:coreProperties>
</file>